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8"/>
              <w:left w:val="single" w:color="C9A84C" w:sz="8"/>
              <w:bottom w:val="single" w:color="C9A84C" w:sz="8"/>
              <w:right w:val="single" w:color="C9A84C" w:sz="8"/>
            </w:tcBorders>
            <w:shd w:fill="09172B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9A84C"/>
                <w:sz w:val="13"/>
                <w:szCs w:val="13"/>
              </w:rPr>
              <w:t xml:space="preserve">PEAVY FOR GOVERNOR 2026  |  WE ARE THE UNION STRONG</w:t>
            </w:r>
          </w:p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46"/>
                <w:szCs w:val="46"/>
              </w:rPr>
              <w:t xml:space="preserve">OUR COMMITMENT TO CALIFORNIA</w:t>
            </w:r>
          </w:p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olor w:val="E8C364"/>
                <w:sz w:val="17"/>
                <w:szCs w:val="17"/>
              </w:rPr>
              <w:t xml:space="preserve">What We Will Do the Moment We Take Office. No Excuses. No Delays. No More Waiting.</w:t>
            </w:r>
          </w:p>
          <w:p>
            <w:pPr>
              <w:spacing w:before="0" w:after="4"/>
            </w:pPr>
            <w:r>
              <w:t xml:space="preserve"/>
            </w:r>
          </w:p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olor w:val="FFFFFF"/>
                <w:sz w:val="15"/>
                <w:szCs w:val="15"/>
              </w:rPr>
              <w:t xml:space="preserve">Every promise below is funded. Every deadline is real. Every failure it replaces is documented.</w:t>
            </w:r>
          </w:p>
        </w:tc>
      </w:tr>
    </w:tbl>
    <w:p>
      <w:pPr>
        <w:spacing w:before="0" w:after="1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9A84C" w:sz="3"/>
              <w:left w:val="single" w:color="C9A84C" w:sz="3"/>
              <w:bottom w:val="single" w:color="C9A84C" w:sz="3"/>
              <w:right w:val="single" w:color="C9A84C" w:sz="3"/>
            </w:tcBorders>
            <w:shd w:fill="0A182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9A84C"/>
                <w:sz w:val="18"/>
                <w:szCs w:val="18"/>
              </w:rPr>
              <w:t xml:space="preserve">DAY ONE</w:t>
            </w:r>
          </w:p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olor w:val="E8C364"/>
                <w:sz w:val="13"/>
                <w:szCs w:val="13"/>
              </w:rPr>
              <w:t xml:space="preserve">The moment we are sworn in</w:t>
            </w:r>
          </w:p>
        </w:tc>
        <w:tc>
          <w:tcPr>
            <w:tcW w:type="dxa" w:w="3120"/>
            <w:tcBorders>
              <w:top w:val="single" w:color="C9A84C" w:sz="3"/>
              <w:left w:val="single" w:color="C9A84C" w:sz="3"/>
              <w:bottom w:val="single" w:color="C9A84C" w:sz="3"/>
              <w:right w:val="single" w:color="C9A84C" w:sz="3"/>
            </w:tcBorders>
            <w:shd w:fill="0A281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9A84C"/>
                <w:sz w:val="18"/>
                <w:szCs w:val="18"/>
              </w:rPr>
              <w:t xml:space="preserve">FIRST 90 DAYS</w:t>
            </w:r>
          </w:p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olor w:val="E8C364"/>
                <w:sz w:val="13"/>
                <w:szCs w:val="13"/>
              </w:rPr>
              <w:t xml:space="preserve">Before the first season ends</w:t>
            </w:r>
          </w:p>
        </w:tc>
        <w:tc>
          <w:tcPr>
            <w:tcW w:type="dxa" w:w="3120"/>
            <w:tcBorders>
              <w:top w:val="single" w:color="C9A84C" w:sz="3"/>
              <w:left w:val="single" w:color="C9A84C" w:sz="3"/>
              <w:bottom w:val="single" w:color="C9A84C" w:sz="3"/>
              <w:right w:val="single" w:color="C9A84C" w:sz="3"/>
            </w:tcBorders>
            <w:shd w:fill="0C1A3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9A84C"/>
                <w:sz w:val="18"/>
                <w:szCs w:val="18"/>
              </w:rPr>
              <w:t xml:space="preserve">FULL TERM PROMISE</w:t>
            </w:r>
          </w:p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olor w:val="E8C364"/>
                <w:sz w:val="13"/>
                <w:szCs w:val="13"/>
              </w:rPr>
              <w:t xml:space="preserve">Four years. Fully delivered.</w:t>
            </w:r>
          </w:p>
        </w:tc>
      </w:tr>
      <w:tr>
        <w:tc>
          <w:tcPr>
            <w:tcW w:type="dxa" w:w="3120"/>
            <w:tcBorders>
              <w:top w:val="single" w:color="C9A84C" w:sz="3"/>
              <w:left w:val="single" w:color="C9A84C" w:sz="3"/>
              <w:bottom w:val="single" w:color="C9A84C" w:sz="3"/>
              <w:right w:val="single" w:color="C9A84C" w:sz="3"/>
            </w:tcBorders>
            <w:shd w:fill="0A182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PFAS declared a public safety emergency. Corporations pay full cleanup. Taxpayers pay nothing.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Real deficit number published. The actual figure, not the political one. $18B truth, not $2.9B spin.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Commercial Prop 13 loophole closure bill introduced. Corporations pay 2026 tax rates like every homeowner.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Big Tech grid infrastructure fee bill introduced. They demanded the upgrades. They will pay for them.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End qualified immunity bill introduced. Every public servant is accountable. No exceptions.</w:t>
            </w:r>
          </w:p>
        </w:tc>
        <w:tc>
          <w:tcPr>
            <w:tcW w:type="dxa" w:w="3120"/>
            <w:tcBorders>
              <w:top w:val="single" w:color="C9A84C" w:sz="3"/>
              <w:left w:val="single" w:color="C9A84C" w:sz="3"/>
              <w:bottom w:val="single" w:color="C9A84C" w:sz="3"/>
              <w:right w:val="single" w:color="C9A84C" w:sz="3"/>
            </w:tcBorders>
            <w:shd w:fill="0A281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100,000 homes at $200,000 each on public land. Builder contracts signed. Funded. Real.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Racial wealth gap declared an economic emergency. $4,000 vs $355,000 average wealth. Funded response plan in place.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$65,000 teacher salary floor legislation passed. Every credentialed CA teacher. Funded through Prop 13 loophole revenue.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10% of $132,000 per prisoner per year redirected to community prevention. $1.36 billion per year reinvested where it counts.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500 mobile mental health crisis teams funded and deploying statewide.</w:t>
            </w:r>
          </w:p>
        </w:tc>
        <w:tc>
          <w:tcPr>
            <w:tcW w:type="dxa" w:w="3120"/>
            <w:tcBorders>
              <w:top w:val="single" w:color="C9A84C" w:sz="3"/>
              <w:left w:val="single" w:color="C9A84C" w:sz="3"/>
              <w:bottom w:val="single" w:color="C9A84C" w:sz="3"/>
              <w:right w:val="single" w:color="C9A84C" w:sz="3"/>
            </w:tcBorders>
            <w:shd w:fill="0C1A3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Class size caps: 25 students in K through 3, 28 in grades 4 through 12. Fully in effect statewide.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One licensed counselor per 250 students in every California public school.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Civilian oversight boards with real subpoena power in every major county. Binding. Not advisory.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65% of CA water systems with PFAS: every one of them remediated or in active funded cleanup.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Living wage enforced for every state contractor and subcontractor in California.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4" w:after="34"/>
            </w:pPr>
            <w:r>
              <w:rPr>
                <w:rFonts w:ascii="Georgia" w:cs="Georgia" w:eastAsia="Georgia" w:hAnsi="Georgia"/>
                <w:color w:val="FFFFFF"/>
                <w:sz w:val="19"/>
                <w:szCs w:val="19"/>
              </w:rPr>
              <w:t xml:space="preserve">Federal Education Funding Capture Office collecting every dollar CA currently leaves on the table.</w:t>
            </w:r>
          </w:p>
        </w:tc>
      </w:tr>
    </w:tbl>
    <w:p>
      <w:pPr>
        <w:spacing w:before="0" w:after="1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8"/>
              <w:left w:val="single" w:color="C9A84C" w:sz="8"/>
              <w:bottom w:val="single" w:color="C9A84C" w:sz="8"/>
              <w:right w:val="single" w:color="C9A84C" w:sz="8"/>
            </w:tcBorders>
            <w:shd w:fill="09172B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9A84C"/>
                <w:sz w:val="18"/>
                <w:szCs w:val="18"/>
              </w:rPr>
              <w:t xml:space="preserve">WHERE EVERY DOLLAR COMES FROM - NO NEW TAXES ON WORKING FAMILIES</w:t>
            </w:r>
          </w:p>
          <w:p>
            <w:pPr>
              <w:spacing w:before="0" w:after="4"/>
            </w:pPr>
            <w:r>
              <w:t xml:space="preserve"/>
            </w:r>
          </w:p>
          <w:tbl>
            <w:tblPr>
              <w:tblW w:type="dxa" w:w="90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400"/>
              <w:gridCol w:w="2200"/>
              <w:gridCol w:w="2260"/>
            </w:tblGrid>
            <w:tr>
              <w:tc>
                <w:tcPr>
                  <w:tcW w:type="dxa" w:w="340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1C1C1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pPr>
                    <w:spacing w:before="0" w:after="5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C9A84C"/>
                      <w:sz w:val="16"/>
                      <w:szCs w:val="16"/>
                    </w:rPr>
                    <w:t xml:space="preserve">SOURCE</w:t>
                  </w:r>
                </w:p>
              </w:tc>
              <w:tc>
                <w:tcPr>
                  <w:tcW w:type="dxa" w:w="220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1C1C1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pPr>
                    <w:spacing w:before="0" w:after="5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C9A84C"/>
                      <w:sz w:val="16"/>
                      <w:szCs w:val="16"/>
                    </w:rPr>
                    <w:t xml:space="preserve">AMOUNT PER YEAR</w:t>
                  </w:r>
                </w:p>
              </w:tc>
              <w:tc>
                <w:tcPr>
                  <w:tcW w:type="dxa" w:w="226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1C1C1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pPr>
                    <w:spacing w:before="0" w:after="5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C9A84C"/>
                      <w:sz w:val="16"/>
                      <w:szCs w:val="16"/>
                    </w:rPr>
                    <w:t xml:space="preserve">FUNDS</w:t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DF8E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11111"/>
                      <w:sz w:val="17"/>
                      <w:szCs w:val="17"/>
                    </w:rPr>
                    <w:t xml:space="preserve">Close Commercial Prop 13 Loophole</w:t>
                  </w:r>
                </w:p>
              </w:tc>
              <w:tc>
                <w:tcPr>
                  <w:tcW w:type="dxa" w:w="220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DF8E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5C2E"/>
                      <w:sz w:val="17"/>
                      <w:szCs w:val="17"/>
                    </w:rPr>
                    <w:t xml:space="preserve">$10 to $12 billion</w:t>
                  </w:r>
                </w:p>
              </w:tc>
              <w:tc>
                <w:tcPr>
                  <w:tcW w:type="dxa" w:w="226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DF8E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r>
                    <w:rPr>
                      <w:rFonts w:ascii="Georgia" w:cs="Georgia" w:eastAsia="Georgia" w:hAnsi="Georgia"/>
                      <w:color w:val="111111"/>
                      <w:sz w:val="17"/>
                      <w:szCs w:val="17"/>
                    </w:rPr>
                    <w:t xml:space="preserve">Housing, education, equity fund</w:t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FFDE7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11111"/>
                      <w:sz w:val="17"/>
                      <w:szCs w:val="17"/>
                    </w:rPr>
                    <w:t xml:space="preserve">Cannabis Tax Revenue Redirection</w:t>
                  </w:r>
                </w:p>
              </w:tc>
              <w:tc>
                <w:tcPr>
                  <w:tcW w:type="dxa" w:w="220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FFDE7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5C2E"/>
                      <w:sz w:val="17"/>
                      <w:szCs w:val="17"/>
                    </w:rPr>
                    <w:t xml:space="preserve">$1.25 to $2.1 billion</w:t>
                  </w:r>
                </w:p>
              </w:tc>
              <w:tc>
                <w:tcPr>
                  <w:tcW w:type="dxa" w:w="226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FFDE7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r>
                    <w:rPr>
                      <w:rFonts w:ascii="Georgia" w:cs="Georgia" w:eastAsia="Georgia" w:hAnsi="Georgia"/>
                      <w:color w:val="111111"/>
                      <w:sz w:val="17"/>
                      <w:szCs w:val="17"/>
                    </w:rPr>
                    <w:t xml:space="preserve">Teachers, counselors, housing</w:t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DF8E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11111"/>
                      <w:sz w:val="17"/>
                      <w:szCs w:val="17"/>
                    </w:rPr>
                    <w:t xml:space="preserve">Big Tech Grid Infrastructure Fee</w:t>
                  </w:r>
                </w:p>
              </w:tc>
              <w:tc>
                <w:tcPr>
                  <w:tcW w:type="dxa" w:w="220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DF8E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5C2E"/>
                      <w:sz w:val="17"/>
                      <w:szCs w:val="17"/>
                    </w:rPr>
                    <w:t xml:space="preserve">$500M to $800 million</w:t>
                  </w:r>
                </w:p>
              </w:tc>
              <w:tc>
                <w:tcPr>
                  <w:tcW w:type="dxa" w:w="226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DF8E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r>
                    <w:rPr>
                      <w:rFonts w:ascii="Georgia" w:cs="Georgia" w:eastAsia="Georgia" w:hAnsi="Georgia"/>
                      <w:color w:val="111111"/>
                      <w:sz w:val="17"/>
                      <w:szCs w:val="17"/>
                    </w:rPr>
                    <w:t xml:space="preserve">Clean water, PFAS, educator grants</w:t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FFDE7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11111"/>
                      <w:sz w:val="17"/>
                      <w:szCs w:val="17"/>
                    </w:rPr>
                    <w:t xml:space="preserve">Corporate PFAS Liability Recovery</w:t>
                  </w:r>
                </w:p>
              </w:tc>
              <w:tc>
                <w:tcPr>
                  <w:tcW w:type="dxa" w:w="220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FFDE7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5C2E"/>
                      <w:sz w:val="17"/>
                      <w:szCs w:val="17"/>
                    </w:rPr>
                    <w:t xml:space="preserve">Full remediation cost</w:t>
                  </w:r>
                </w:p>
              </w:tc>
              <w:tc>
                <w:tcPr>
                  <w:tcW w:type="dxa" w:w="226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FFDE7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r>
                    <w:rPr>
                      <w:rFonts w:ascii="Georgia" w:cs="Georgia" w:eastAsia="Georgia" w:hAnsi="Georgia"/>
                      <w:color w:val="111111"/>
                      <w:sz w:val="17"/>
                      <w:szCs w:val="17"/>
                    </w:rPr>
                    <w:t xml:space="preserve">100% water cleanup, zero taxpayer cost</w:t>
                  </w:r>
                </w:p>
              </w:tc>
            </w:tr>
            <w:tr>
              <w:tc>
                <w:tcPr>
                  <w:tcW w:type="dxa" w:w="340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DF8E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11111"/>
                      <w:sz w:val="17"/>
                      <w:szCs w:val="17"/>
                    </w:rPr>
                    <w:t xml:space="preserve">10% Corrections Reinvestment</w:t>
                  </w:r>
                </w:p>
              </w:tc>
              <w:tc>
                <w:tcPr>
                  <w:tcW w:type="dxa" w:w="220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DF8E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pPr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A5C2E"/>
                      <w:sz w:val="17"/>
                      <w:szCs w:val="17"/>
                    </w:rPr>
                    <w:t xml:space="preserve">$1.36 billion</w:t>
                  </w:r>
                </w:p>
              </w:tc>
              <w:tc>
                <w:tcPr>
                  <w:tcW w:type="dxa" w:w="2260"/>
                  <w:tcBorders>
                    <w:top w:val="single" w:color="C9A84C" w:sz="3"/>
                    <w:left w:val="single" w:color="C9A84C" w:sz="3"/>
                    <w:bottom w:val="single" w:color="C9A84C" w:sz="3"/>
                    <w:right w:val="single" w:color="C9A84C" w:sz="3"/>
                  </w:tcBorders>
                  <w:shd w:fill="FDF8E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r>
                    <w:rPr>
                      <w:rFonts w:ascii="Georgia" w:cs="Georgia" w:eastAsia="Georgia" w:hAnsi="Georgia"/>
                      <w:color w:val="111111"/>
                      <w:sz w:val="17"/>
                      <w:szCs w:val="17"/>
                    </w:rPr>
                    <w:t xml:space="preserve">Community prevention programs</w:t>
                  </w:r>
                </w:p>
              </w:tc>
            </w:tr>
          </w:tbl>
          <w:p/>
        </w:tc>
      </w:tr>
    </w:tbl>
    <w:p>
      <w:pPr>
        <w:spacing w:before="0" w:after="1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8"/>
              <w:left w:val="single" w:color="C9A84C" w:sz="8"/>
              <w:bottom w:val="single" w:color="C9A84C" w:sz="8"/>
              <w:right w:val="single" w:color="C9A84C" w:sz="8"/>
            </w:tcBorders>
            <w:shd w:fill="09172B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9A84C"/>
                <w:sz w:val="20"/>
                <w:szCs w:val="20"/>
              </w:rPr>
              <w:t xml:space="preserve">THE OTHERS HAVE HAD YEARS. THEY PRODUCED THE CRISIS. MS. PEAVY HAS A PLAN.</w:t>
            </w:r>
          </w:p>
          <w:p>
            <w:pPr>
              <w:spacing w:before="0" w:after="4"/>
            </w:pPr>
            <w:r>
              <w:t xml:space="preserve"/>
            </w:r>
          </w:p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olor w:val="FFFFFF"/>
                <w:sz w:val="17"/>
                <w:szCs w:val="17"/>
              </w:rPr>
              <w:t xml:space="preserve">$24B spent on homelessness. Count went UP 30,000. ZERO funded housing plans from any opponent.</w:t>
            </w:r>
          </w:p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olor w:val="FFFFFF"/>
                <w:sz w:val="17"/>
                <w:szCs w:val="17"/>
              </w:rPr>
              <w:t xml:space="preserve">65% of water contaminated with PFAS. ZERO emergency declarations from any candidate.</w:t>
            </w:r>
          </w:p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olor w:val="FFFFFF"/>
                <w:sz w:val="17"/>
                <w:szCs w:val="17"/>
              </w:rPr>
              <w:t xml:space="preserve">Teachers earn below living wage. Thurmond has been Superintendent the entire time. ZERO salary floor proposal.</w:t>
            </w:r>
          </w:p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olor w:val="FFFFFF"/>
                <w:sz w:val="17"/>
                <w:szCs w:val="17"/>
              </w:rPr>
              <w:t xml:space="preserve">$18B deficit hidden as $2.9B. Yee was Controller. ZERO accountability plan from any candidate.</w:t>
            </w:r>
          </w:p>
          <w:p>
            <w:pPr>
              <w:spacing w:before="0" w:after="6"/>
            </w:pPr>
            <w:r>
              <w:t xml:space="preserve"/>
            </w:r>
          </w:p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C9A84C"/>
                <w:sz w:val="20"/>
                <w:szCs w:val="20"/>
              </w:rPr>
              <w:t xml:space="preserve">WRITE IN MS. PEAVY  |  DEMOCRATIC PRIMARY  |  JUNE 2, 2026</w:t>
            </w:r>
          </w:p>
          <w:p>
            <w:pPr>
              <w:spacing w:before="0" w:after="5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color w:val="E8C364"/>
                <w:sz w:val="14"/>
                <w:szCs w:val="14"/>
              </w:rPr>
              <w:t xml:space="preserve">(424) 459-6503  |  PeavyGovernorCali2026@gmail.com  |  #WriteInPeavy  |  #WeAreTheUnionStrong</w:t>
            </w:r>
          </w:p>
        </w:tc>
      </w:tr>
    </w:tbl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before="34" w:after="34"/>
        <w:ind w:left="30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2026-03-13T13:33:44.436Z</dcterms:created>
  <dcterms:modified xsi:type="dcterms:W3CDTF">2026-03-13T13:33:44.437Z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